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0465" w:val="right"/>
        </w:tabs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sz w:val="16"/>
          <w:u w:val="single"/>
        </w:rPr>
        <w:t>ОБРАЗЕЦ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Утвержден Приказом Минэкономразвития РФ</w:t>
      </w:r>
    </w:p>
    <w:p w14:paraId="02000000">
      <w:pPr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 573 от 14.10.2011</w:t>
      </w:r>
    </w:p>
    <w:p w14:paraId="0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Договор </w:t>
      </w:r>
      <w:r>
        <w:rPr>
          <w:rFonts w:ascii="Times New Roman" w:hAnsi="Times New Roman"/>
          <w:b w:val="1"/>
        </w:rPr>
        <w:t xml:space="preserve"> </w:t>
      </w:r>
    </w:p>
    <w:p w14:paraId="0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о проведении технического осмотра</w:t>
      </w:r>
      <w:r>
        <w:rPr>
          <w:rFonts w:ascii="Times New Roman" w:hAnsi="Times New Roman"/>
          <w:b w:val="1"/>
        </w:rPr>
        <w:t xml:space="preserve"> №</w:t>
      </w:r>
      <w:r>
        <w:rPr>
          <w:rFonts w:ascii="Times New Roman" w:hAnsi="Times New Roman"/>
          <w:b w:val="1"/>
        </w:rPr>
        <w:t>____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 </w:t>
      </w:r>
    </w:p>
    <w:p w14:paraId="05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Новосибирск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«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2020</w:t>
      </w:r>
      <w:r>
        <w:rPr>
          <w:rFonts w:ascii="Times New Roman" w:hAnsi="Times New Roman"/>
        </w:rPr>
        <w:t>г.</w:t>
      </w:r>
    </w:p>
    <w:p w14:paraId="06000000">
      <w:pPr>
        <w:ind/>
        <w:jc w:val="center"/>
        <w:rPr>
          <w:rFonts w:ascii="Times New Roman" w:hAnsi="Times New Roman"/>
        </w:rPr>
      </w:pPr>
    </w:p>
    <w:p w14:paraId="07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______________________________________________________________________________</w:t>
      </w:r>
      <w:r>
        <w:rPr>
          <w:rFonts w:ascii="Times New Roman" w:hAnsi="Times New Roman"/>
          <w:b w:val="1"/>
        </w:rPr>
        <w:t>,</w:t>
      </w:r>
      <w:r>
        <w:rPr>
          <w:rFonts w:ascii="Times New Roman" w:hAnsi="Times New Roman"/>
        </w:rPr>
        <w:t xml:space="preserve"> именуемое</w:t>
      </w:r>
      <w:r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</w:rPr>
        <w:t>«Заказчик»</w:t>
      </w:r>
      <w:r>
        <w:rPr>
          <w:rFonts w:ascii="Times New Roman" w:hAnsi="Times New Roman"/>
        </w:rPr>
        <w:t>, в лице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одной стороны, 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Общество с ограниченной ответственностью «</w:t>
      </w:r>
      <w:r>
        <w:rPr>
          <w:rFonts w:ascii="Times New Roman" w:hAnsi="Times New Roman"/>
          <w:b w:val="1"/>
        </w:rPr>
        <w:t>СИБЭКС</w:t>
      </w:r>
      <w:r>
        <w:rPr>
          <w:rFonts w:ascii="Times New Roman" w:hAnsi="Times New Roman"/>
          <w:b w:val="1"/>
        </w:rPr>
        <w:t>-Т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</w:rPr>
        <w:t xml:space="preserve"> аттестат аккредитации № </w:t>
      </w:r>
      <w:r>
        <w:rPr>
          <w:rFonts w:ascii="Times New Roman" w:hAnsi="Times New Roman"/>
          <w:b w:val="1"/>
        </w:rPr>
        <w:t>09799</w:t>
      </w:r>
      <w:r>
        <w:rPr>
          <w:rFonts w:ascii="Times New Roman" w:hAnsi="Times New Roman"/>
        </w:rPr>
        <w:t>, именуемое в дальнейшем «Исполнитель»</w:t>
      </w:r>
      <w:r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иректора </w:t>
      </w:r>
      <w:r>
        <w:rPr>
          <w:rFonts w:ascii="Times New Roman" w:hAnsi="Times New Roman"/>
        </w:rPr>
        <w:t>Федоренко Дмитрия Валерьевича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действующего на основании</w:t>
      </w:r>
      <w:r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>с другой сторон</w:t>
      </w:r>
      <w:r>
        <w:rPr>
          <w:rFonts w:ascii="Times New Roman" w:hAnsi="Times New Roman"/>
        </w:rPr>
        <w:t>ы, совместно именуемые Стороны</w:t>
      </w:r>
      <w:r>
        <w:rPr>
          <w:rFonts w:ascii="Times New Roman" w:hAnsi="Times New Roman"/>
        </w:rPr>
        <w:t>, заключили настоящий Договор о нижеследующем:</w:t>
      </w:r>
    </w:p>
    <w:p w14:paraId="08000000">
      <w:pPr>
        <w:ind/>
        <w:jc w:val="both"/>
        <w:rPr>
          <w:rFonts w:ascii="Times New Roman" w:hAnsi="Times New Roman"/>
        </w:rPr>
      </w:pPr>
    </w:p>
    <w:p w14:paraId="09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1. Предмет договора</w:t>
      </w:r>
    </w:p>
    <w:p w14:paraId="0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/>
        </w:rPr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/>
        </w:rPr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14:paraId="0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Исполнитель обязуется провести проверку транспортных средств Заказчика по предварительной заявке, </w:t>
      </w:r>
      <w:r>
        <w:rPr>
          <w:rFonts w:ascii="Times New Roman" w:hAnsi="Times New Roman"/>
        </w:rPr>
        <w:t>согласно Приложения</w:t>
      </w:r>
      <w:r>
        <w:rPr>
          <w:rFonts w:ascii="Times New Roman" w:hAnsi="Times New Roman"/>
        </w:rPr>
        <w:t xml:space="preserve"> №1. </w:t>
      </w:r>
    </w:p>
    <w:p w14:paraId="0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Технический осмотр проводится по адресу: </w:t>
      </w:r>
      <w:r>
        <w:rPr>
          <w:rFonts w:ascii="Times New Roman" w:hAnsi="Times New Roman"/>
        </w:rPr>
        <w:t xml:space="preserve">630008, г. Новосибирск, ул. </w:t>
      </w:r>
      <w:r>
        <w:rPr>
          <w:rFonts w:ascii="Times New Roman" w:hAnsi="Times New Roman"/>
        </w:rPr>
        <w:t xml:space="preserve">Белинского,1/1, </w:t>
      </w:r>
      <w:r>
        <w:rPr>
          <w:rFonts w:ascii="Times New Roman" w:hAnsi="Times New Roman"/>
        </w:rPr>
        <w:t>помещение 49,50, 1п, 2п</w:t>
      </w:r>
      <w:r>
        <w:rPr>
          <w:rFonts w:ascii="Times New Roman" w:hAnsi="Times New Roman"/>
        </w:rPr>
        <w:t>.</w:t>
      </w:r>
    </w:p>
    <w:p w14:paraId="0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E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2. Права и обязанности сторон</w:t>
      </w:r>
    </w:p>
    <w:p w14:paraId="0F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Заказчик обязан:</w:t>
      </w:r>
    </w:p>
    <w:p w14:paraId="1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Представить Исполнителю Транспортное средство</w:t>
      </w:r>
      <w:r>
        <w:rPr>
          <w:rFonts w:ascii="Times New Roman" w:hAnsi="Times New Roman"/>
        </w:rPr>
        <w:t>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14:paraId="1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14:paraId="1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14:paraId="13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Заказчик вправе:</w:t>
      </w:r>
    </w:p>
    <w:p w14:paraId="1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14:paraId="1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2.2.1.1.безвозмездного устранения недостатков в разумный срок;</w:t>
      </w:r>
    </w:p>
    <w:p w14:paraId="1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14:paraId="1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14:paraId="1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/>
        </w:rPr>
        <w:tab/>
      </w:r>
    </w:p>
    <w:p w14:paraId="19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Исполнитель обязан:</w:t>
      </w:r>
    </w:p>
    <w:p w14:paraId="1A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/>
          <w:color w:themeColor="text1" w:val="000000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14:paraId="1B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2.3.2.</w:t>
      </w:r>
      <w:r>
        <w:rPr>
          <w:rFonts w:ascii="Times New Roman" w:hAnsi="Times New Roman"/>
          <w:color w:themeColor="text1" w:val="000000"/>
        </w:rPr>
        <w:tab/>
      </w:r>
      <w:r>
        <w:rPr>
          <w:rFonts w:ascii="Times New Roman" w:hAnsi="Times New Roman"/>
          <w:color w:themeColor="text1" w:val="000000"/>
        </w:rPr>
        <w:t>Провести Выезд эксперта и Технический осмотр Транспортного средства в срок.</w:t>
      </w:r>
    </w:p>
    <w:p w14:paraId="1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</w:rPr>
        <w:t>2.3.3.</w:t>
      </w:r>
      <w:r>
        <w:rPr>
          <w:rFonts w:ascii="Times New Roman" w:hAnsi="Times New Roman"/>
          <w:color w:themeColor="text1" w:val="000000"/>
        </w:rPr>
        <w:tab/>
      </w:r>
      <w:r>
        <w:rPr>
          <w:rFonts w:ascii="Times New Roman" w:hAnsi="Times New Roman"/>
          <w:color w:themeColor="text1" w:val="000000"/>
        </w:rPr>
        <w:t>Обеспечить соблюдение правил</w:t>
      </w:r>
      <w:r>
        <w:rPr>
          <w:rFonts w:ascii="Times New Roman" w:hAnsi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14:paraId="1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Обеспечить осуществление технического диагностирования в ходе проведения Технического осмотра техническим экспертом.</w:t>
      </w:r>
    </w:p>
    <w:p w14:paraId="1E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2.3.5.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Обеспечить сохранность Транспортного средства, представленного для проведения Технического осмотра.</w:t>
      </w:r>
    </w:p>
    <w:p w14:paraId="1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По окончании проведения Технического осмотра </w:t>
      </w:r>
      <w:r>
        <w:rPr>
          <w:rFonts w:ascii="Times New Roman" w:hAnsi="Times New Roman"/>
        </w:rPr>
        <w:t>представить Заказчику Транспортное средство</w:t>
      </w:r>
      <w:r>
        <w:rPr>
          <w:rFonts w:ascii="Times New Roman" w:hAnsi="Times New Roman"/>
        </w:rPr>
        <w:t xml:space="preserve"> и следующие документы:</w:t>
      </w:r>
    </w:p>
    <w:p w14:paraId="2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 акт оказанных услуг;</w:t>
      </w:r>
    </w:p>
    <w:p w14:paraId="2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14:paraId="2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14:paraId="2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14:paraId="2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2.4. Исполнитель вправе;</w:t>
      </w:r>
    </w:p>
    <w:p w14:paraId="2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14:paraId="26000000">
      <w:pPr>
        <w:ind w:firstLine="720" w:left="0"/>
        <w:jc w:val="both"/>
        <w:rPr>
          <w:rFonts w:ascii="Times New Roman" w:hAnsi="Times New Roman"/>
          <w:b w:val="1"/>
        </w:rPr>
      </w:pPr>
    </w:p>
    <w:p w14:paraId="27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3. Стоимость услуг по техническому осмотру и порядок их оплаты</w:t>
      </w:r>
    </w:p>
    <w:p w14:paraId="28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themeColor="text1" w:val="000000"/>
        </w:rPr>
        <w:t>Проведение Технического осмотра осуществляется на платной основе.</w:t>
      </w:r>
    </w:p>
    <w:p w14:paraId="2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</w:rPr>
        <w:t>3.2.</w:t>
      </w:r>
      <w:r>
        <w:rPr>
          <w:rFonts w:ascii="Times New Roman" w:hAnsi="Times New Roman"/>
          <w:color w:themeColor="text1" w:val="000000"/>
        </w:rPr>
        <w:tab/>
      </w:r>
      <w:r>
        <w:rPr>
          <w:rFonts w:ascii="Times New Roman" w:hAnsi="Times New Roman"/>
          <w:color w:themeColor="text1" w:val="000000"/>
        </w:rPr>
        <w:t xml:space="preserve">Услуги по Техническому осмотру и выезду эксперта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>
        <w:rPr>
          <w:rFonts w:ascii="Times New Roman" w:hAnsi="Times New Roman"/>
          <w:color w:themeColor="text1" w:val="000000"/>
        </w:rPr>
        <w:t>выполненных работ</w:t>
      </w:r>
      <w:r>
        <w:rPr>
          <w:rFonts w:ascii="Times New Roman" w:hAnsi="Times New Roman"/>
        </w:rPr>
        <w:t>.</w:t>
      </w:r>
    </w:p>
    <w:p w14:paraId="2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r>
        <w:rPr>
          <w:rFonts w:ascii="Times New Roman" w:hAnsi="Times New Roman"/>
        </w:rPr>
        <w:t>дств в к</w:t>
      </w:r>
      <w:r>
        <w:rPr>
          <w:rFonts w:ascii="Times New Roman" w:hAnsi="Times New Roman"/>
        </w:rPr>
        <w:t>ассу Исполнителя.</w:t>
      </w:r>
    </w:p>
    <w:p w14:paraId="2B000000">
      <w:pPr>
        <w:ind/>
        <w:jc w:val="both"/>
        <w:rPr>
          <w:rFonts w:ascii="Times New Roman" w:hAnsi="Times New Roman"/>
        </w:rPr>
      </w:pPr>
    </w:p>
    <w:p w14:paraId="2C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4. Ответственность сторон</w:t>
      </w:r>
    </w:p>
    <w:p w14:paraId="2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>
        <w:rPr>
          <w:rFonts w:ascii="Times New Roman" w:hAnsi="Times New Roman"/>
        </w:rPr>
        <w:t>ре 0,03</w:t>
      </w:r>
      <w:r>
        <w:rPr>
          <w:rFonts w:ascii="Times New Roman" w:hAnsi="Times New Roman"/>
        </w:rPr>
        <w:t>% за каждый день просрочки.</w:t>
      </w:r>
    </w:p>
    <w:p w14:paraId="2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>
        <w:rPr>
          <w:rFonts w:ascii="Times New Roman" w:hAnsi="Times New Roman"/>
        </w:rPr>
        <w:t>уплаты неустойки в размере 0,03</w:t>
      </w:r>
      <w:r>
        <w:rPr>
          <w:rFonts w:ascii="Times New Roman" w:hAnsi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14:paraId="3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14:paraId="3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14:paraId="3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</w:t>
      </w:r>
      <w:r>
        <w:rPr>
          <w:rFonts w:ascii="Times New Roman" w:hAnsi="Times New Roman"/>
        </w:rPr>
        <w:t>отвечают и предотвратить неблагоприятное воздействие которых они не имеют</w:t>
      </w:r>
      <w:r>
        <w:rPr>
          <w:rFonts w:ascii="Times New Roman" w:hAnsi="Times New Roman"/>
        </w:rPr>
        <w:t xml:space="preserve"> возможности.</w:t>
      </w:r>
    </w:p>
    <w:p w14:paraId="33000000">
      <w:pPr>
        <w:ind/>
        <w:jc w:val="both"/>
        <w:rPr>
          <w:rFonts w:ascii="Times New Roman" w:hAnsi="Times New Roman"/>
        </w:rPr>
      </w:pPr>
    </w:p>
    <w:p w14:paraId="34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5. Срок действия и порядок изменения и расторжения договора</w:t>
      </w:r>
    </w:p>
    <w:p w14:paraId="3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14:paraId="3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Настоящий Договор может быть изменен по соглашению Сторон, составленному в письменной форме.</w:t>
      </w:r>
    </w:p>
    <w:p w14:paraId="3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Настоящий Договор может быть расторгнут:</w:t>
      </w:r>
    </w:p>
    <w:p w14:paraId="3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по соглашению Сторон;</w:t>
      </w:r>
    </w:p>
    <w:p w14:paraId="3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одностороннем порядке в соответствии с условиями настоящего Договора;</w:t>
      </w:r>
    </w:p>
    <w:p w14:paraId="3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по решению суда в соответствии с законодательством Российской Федерации.</w:t>
      </w:r>
    </w:p>
    <w:p w14:paraId="3B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6. Дополнительные условия</w:t>
      </w:r>
    </w:p>
    <w:p w14:paraId="3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Во всем, что не урегулировано настоящим Договором. Стороны руководствуются законодательством Российской Федерации.</w:t>
      </w:r>
    </w:p>
    <w:p w14:paraId="3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Стороны принимают все меры к разрешению споров и разногласий на основе взаимной договоренности. В случае </w:t>
      </w:r>
      <w:r>
        <w:rPr>
          <w:rFonts w:ascii="Times New Roman" w:hAnsi="Times New Roman"/>
        </w:rPr>
        <w:t>недостижения</w:t>
      </w:r>
      <w:r>
        <w:rPr>
          <w:rFonts w:ascii="Times New Roman" w:hAnsi="Times New Roman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14:paraId="3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F000000">
      <w:pPr>
        <w:ind/>
        <w:jc w:val="center"/>
        <w:rPr>
          <w:rFonts w:ascii="Times New Roman" w:hAnsi="Times New Roman"/>
          <w:b w:val="1"/>
        </w:rPr>
      </w:pPr>
    </w:p>
    <w:p w14:paraId="40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7. Адреса и реквизиты сторон</w:t>
      </w:r>
    </w:p>
    <w:p w14:paraId="41000000">
      <w:pPr>
        <w:ind/>
        <w:jc w:val="both"/>
        <w:rPr>
          <w:rFonts w:ascii="Times New Roman" w:hAnsi="Times New Roman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-110172</wp:posOffset>
                </wp:positionH>
                <wp:positionV relativeFrom="page">
                  <wp:posOffset>3343913</wp:posOffset>
                </wp:positionV>
                <wp:extent cx="3032760" cy="616966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32760" cy="616966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</w:p>
                          <w:p w14:paraId="43000000"/>
                          <w:p w14:paraId="44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ООО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СИБЭКС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14:paraId="45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Юридический адрес:</w:t>
                            </w:r>
                          </w:p>
                          <w:p w14:paraId="46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630008,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Новосибирская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обл., г. Новосибирск, ул.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Белинского, д. 1*, пом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ещение 49, 50, 1п, 2п</w:t>
                            </w:r>
                          </w:p>
                          <w:p w14:paraId="47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Почтовый адрес:</w:t>
                            </w:r>
                          </w:p>
                          <w:p w14:paraId="48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630008, г. Новосибирск,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ул. Белинского, здание 1б, помещение 50</w:t>
                            </w:r>
                          </w:p>
                          <w:p w14:paraId="49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Реквизиты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406624175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</w:p>
                          <w:p w14:paraId="4A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01001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14:paraId="4B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40702810300010019954</w:t>
                            </w:r>
                          </w:p>
                          <w:p w14:paraId="4C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АКБ 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Ланта-Банк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 (АО)</w:t>
                            </w:r>
                          </w:p>
                          <w:p w14:paraId="4D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БИК 045004837</w:t>
                            </w:r>
                          </w:p>
                          <w:p w14:paraId="4E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Корсчет 30101810000000000837</w:t>
                            </w:r>
                          </w:p>
                          <w:p w14:paraId="4F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ОГРН 1165476191088</w:t>
                            </w:r>
                          </w:p>
                          <w:p w14:paraId="5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ОКПО 05528042</w:t>
                            </w:r>
                          </w:p>
                          <w:p w14:paraId="51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ОКВЭД 71.20.5</w:t>
                            </w:r>
                          </w:p>
                          <w:p w14:paraId="52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8-961-219-61-16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(ПТО), </w:t>
                            </w:r>
                          </w:p>
                          <w:p w14:paraId="53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8-383-277-12-87 (Бухгалтерия).</w:t>
                            </w:r>
                          </w:p>
                          <w:p w14:paraId="54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sibeks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yandex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ru</w:t>
                            </w:r>
                          </w:p>
                          <w:p w14:paraId="55000000"/>
                          <w:p w14:paraId="56000000"/>
                          <w:p w14:paraId="57000000"/>
                          <w:p w14:paraId="58000000"/>
                          <w:p w14:paraId="59000000"/>
                          <w:p w14:paraId="5A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  ________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Федоренко Д.В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B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</w:t>
                            </w:r>
                          </w:p>
                          <w:p w14:paraId="5C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D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E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3401695</wp:posOffset>
                </wp:positionH>
                <wp:positionV relativeFrom="paragraph">
                  <wp:posOffset>2540</wp:posOffset>
                </wp:positionV>
                <wp:extent cx="3420109" cy="421259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420109" cy="421259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ЗАКАЗЧИК</w:t>
                            </w:r>
                          </w:p>
                          <w:p w14:paraId="6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1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2000000">
      <w:pPr>
        <w:ind/>
        <w:jc w:val="both"/>
        <w:rPr>
          <w:rFonts w:ascii="Times New Roman" w:hAnsi="Times New Roman"/>
        </w:rPr>
      </w:pPr>
    </w:p>
    <w:p w14:paraId="63000000">
      <w:pPr>
        <w:rPr>
          <w:rFonts w:ascii="Times New Roman" w:hAnsi="Times New Roman"/>
        </w:rPr>
      </w:pPr>
    </w:p>
    <w:p w14:paraId="64000000">
      <w:pPr>
        <w:rPr>
          <w:rFonts w:ascii="Times New Roman" w:hAnsi="Times New Roman"/>
        </w:rPr>
      </w:pPr>
    </w:p>
    <w:p w14:paraId="65000000">
      <w:pPr>
        <w:rPr>
          <w:rFonts w:ascii="Times New Roman" w:hAnsi="Times New Roman"/>
        </w:rPr>
      </w:pPr>
    </w:p>
    <w:p w14:paraId="66000000">
      <w:pPr>
        <w:rPr>
          <w:rFonts w:ascii="Times New Roman" w:hAnsi="Times New Roman"/>
        </w:rPr>
      </w:pPr>
    </w:p>
    <w:p w14:paraId="67000000">
      <w:pPr>
        <w:rPr>
          <w:rFonts w:ascii="Times New Roman" w:hAnsi="Times New Roman"/>
        </w:rPr>
      </w:pPr>
    </w:p>
    <w:p w14:paraId="68000000">
      <w:pPr>
        <w:rPr>
          <w:rFonts w:ascii="Times New Roman" w:hAnsi="Times New Roman"/>
        </w:rPr>
      </w:pPr>
    </w:p>
    <w:p w14:paraId="69000000">
      <w:pPr>
        <w:rPr>
          <w:rFonts w:ascii="Times New Roman" w:hAnsi="Times New Roman"/>
        </w:rPr>
      </w:pPr>
    </w:p>
    <w:p w14:paraId="6A000000">
      <w:pPr>
        <w:rPr>
          <w:rFonts w:ascii="Times New Roman" w:hAnsi="Times New Roman"/>
        </w:rPr>
      </w:pPr>
    </w:p>
    <w:p w14:paraId="6B000000">
      <w:pPr>
        <w:rPr>
          <w:rFonts w:ascii="Times New Roman" w:hAnsi="Times New Roman"/>
        </w:rPr>
      </w:pPr>
    </w:p>
    <w:p w14:paraId="6C000000">
      <w:pPr>
        <w:rPr>
          <w:rFonts w:ascii="Times New Roman" w:hAnsi="Times New Roman"/>
        </w:rPr>
      </w:pPr>
    </w:p>
    <w:p w14:paraId="6D000000">
      <w:pPr>
        <w:rPr>
          <w:rFonts w:ascii="Times New Roman" w:hAnsi="Times New Roman"/>
        </w:rPr>
      </w:pPr>
    </w:p>
    <w:p w14:paraId="6E000000">
      <w:pPr>
        <w:rPr>
          <w:rFonts w:ascii="Times New Roman" w:hAnsi="Times New Roman"/>
        </w:rPr>
      </w:pPr>
    </w:p>
    <w:p w14:paraId="6F000000">
      <w:pPr>
        <w:rPr>
          <w:rFonts w:ascii="Times New Roman" w:hAnsi="Times New Roman"/>
        </w:rPr>
      </w:pPr>
    </w:p>
    <w:p w14:paraId="70000000">
      <w:pPr>
        <w:rPr>
          <w:rFonts w:ascii="Times New Roman" w:hAnsi="Times New Roman"/>
        </w:rPr>
      </w:pPr>
    </w:p>
    <w:p w14:paraId="71000000">
      <w:pPr>
        <w:rPr>
          <w:rFonts w:ascii="Times New Roman" w:hAnsi="Times New Roman"/>
        </w:rPr>
      </w:pPr>
    </w:p>
    <w:p w14:paraId="72000000">
      <w:pPr>
        <w:rPr>
          <w:rFonts w:ascii="Times New Roman" w:hAnsi="Times New Roman"/>
        </w:rPr>
      </w:pPr>
    </w:p>
    <w:p w14:paraId="73000000">
      <w:pPr>
        <w:rPr>
          <w:rFonts w:ascii="Times New Roman" w:hAnsi="Times New Roman"/>
        </w:rPr>
      </w:pPr>
    </w:p>
    <w:p w14:paraId="74000000">
      <w:pPr>
        <w:rPr>
          <w:rFonts w:ascii="Times New Roman" w:hAnsi="Times New Roman"/>
        </w:rPr>
      </w:pPr>
    </w:p>
    <w:p w14:paraId="75000000">
      <w:pPr>
        <w:rPr>
          <w:rFonts w:ascii="Times New Roman" w:hAnsi="Times New Roman"/>
        </w:rPr>
      </w:pPr>
    </w:p>
    <w:p w14:paraId="76000000">
      <w:pPr>
        <w:rPr>
          <w:rFonts w:ascii="Times New Roman" w:hAnsi="Times New Roman"/>
        </w:rPr>
      </w:pPr>
    </w:p>
    <w:p w14:paraId="77000000">
      <w:pPr>
        <w:rPr>
          <w:rFonts w:ascii="Times New Roman" w:hAnsi="Times New Roman"/>
        </w:rPr>
      </w:pPr>
    </w:p>
    <w:p w14:paraId="78000000">
      <w:pPr>
        <w:rPr>
          <w:rFonts w:ascii="Times New Roman" w:hAnsi="Times New Roman"/>
        </w:rPr>
      </w:pPr>
    </w:p>
    <w:p w14:paraId="79000000">
      <w:pPr>
        <w:rPr>
          <w:rFonts w:ascii="Times New Roman" w:hAnsi="Times New Roman"/>
        </w:rPr>
      </w:pPr>
    </w:p>
    <w:p w14:paraId="7A000000">
      <w:pPr>
        <w:rPr>
          <w:rFonts w:ascii="Times New Roman" w:hAnsi="Times New Roman"/>
        </w:rPr>
      </w:pPr>
    </w:p>
    <w:p w14:paraId="7B000000">
      <w:pPr>
        <w:rPr>
          <w:rFonts w:ascii="Times New Roman" w:hAnsi="Times New Roman"/>
        </w:rPr>
      </w:pPr>
    </w:p>
    <w:p w14:paraId="7C000000">
      <w:pPr>
        <w:rPr>
          <w:rFonts w:ascii="Times New Roman" w:hAnsi="Times New Roman"/>
        </w:rPr>
      </w:pPr>
    </w:p>
    <w:p w14:paraId="7D000000">
      <w:pPr>
        <w:tabs>
          <w:tab w:leader="none" w:pos="3163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E000000">
      <w:pPr>
        <w:tabs>
          <w:tab w:leader="none" w:pos="3163" w:val="left"/>
        </w:tabs>
        <w:ind/>
        <w:rPr>
          <w:rFonts w:ascii="Times New Roman" w:hAnsi="Times New Roman"/>
        </w:rPr>
      </w:pPr>
    </w:p>
    <w:p w14:paraId="7F000000">
      <w:pPr>
        <w:tabs>
          <w:tab w:leader="none" w:pos="3163" w:val="left"/>
        </w:tabs>
        <w:ind/>
        <w:rPr>
          <w:rFonts w:ascii="Times New Roman" w:hAnsi="Times New Roman"/>
        </w:rPr>
      </w:pPr>
    </w:p>
    <w:p w14:paraId="80000000">
      <w:pPr>
        <w:tabs>
          <w:tab w:leader="none" w:pos="3163" w:val="left"/>
        </w:tabs>
        <w:ind/>
        <w:rPr>
          <w:rFonts w:ascii="Times New Roman" w:hAnsi="Times New Roman"/>
        </w:rPr>
      </w:pPr>
    </w:p>
    <w:p w14:paraId="81000000">
      <w:pPr>
        <w:tabs>
          <w:tab w:leader="none" w:pos="3163" w:val="left"/>
        </w:tabs>
        <w:ind/>
        <w:rPr>
          <w:rFonts w:ascii="Times New Roman" w:hAnsi="Times New Roman"/>
        </w:rPr>
      </w:pPr>
    </w:p>
    <w:p w14:paraId="82000000">
      <w:pPr>
        <w:tabs>
          <w:tab w:leader="none" w:pos="3163" w:val="left"/>
        </w:tabs>
        <w:ind/>
        <w:rPr>
          <w:rFonts w:ascii="Times New Roman" w:hAnsi="Times New Roman"/>
        </w:rPr>
      </w:pPr>
    </w:p>
    <w:p w14:paraId="83000000">
      <w:pPr>
        <w:ind/>
        <w:jc w:val="right"/>
        <w:rPr>
          <w:rFonts w:ascii="Times New Roman" w:hAnsi="Times New Roman"/>
          <w:b w:val="1"/>
        </w:rPr>
      </w:pPr>
    </w:p>
    <w:p w14:paraId="84000000">
      <w:pPr>
        <w:ind/>
        <w:jc w:val="right"/>
        <w:rPr>
          <w:rFonts w:ascii="Times New Roman" w:hAnsi="Times New Roman"/>
          <w:b w:val="1"/>
        </w:rPr>
      </w:pPr>
    </w:p>
    <w:p w14:paraId="85000000">
      <w:pPr>
        <w:ind/>
        <w:jc w:val="right"/>
        <w:rPr>
          <w:rFonts w:ascii="Times New Roman" w:hAnsi="Times New Roman"/>
          <w:b w:val="1"/>
        </w:rPr>
      </w:pPr>
    </w:p>
    <w:p w14:paraId="86000000">
      <w:pPr>
        <w:ind/>
        <w:jc w:val="right"/>
        <w:rPr>
          <w:rFonts w:ascii="Times New Roman" w:hAnsi="Times New Roman"/>
          <w:b w:val="1"/>
        </w:rPr>
      </w:pPr>
    </w:p>
    <w:p w14:paraId="87000000">
      <w:pPr>
        <w:ind/>
        <w:jc w:val="right"/>
        <w:rPr>
          <w:rFonts w:ascii="Times New Roman" w:hAnsi="Times New Roman"/>
          <w:b w:val="1"/>
        </w:rPr>
      </w:pPr>
    </w:p>
    <w:p w14:paraId="88000000">
      <w:pPr>
        <w:ind/>
        <w:jc w:val="right"/>
        <w:rPr>
          <w:rFonts w:ascii="Times New Roman" w:hAnsi="Times New Roman"/>
          <w:b w:val="1"/>
        </w:rPr>
      </w:pPr>
    </w:p>
    <w:p w14:paraId="89000000">
      <w:pPr>
        <w:ind/>
        <w:jc w:val="right"/>
        <w:rPr>
          <w:rFonts w:ascii="Times New Roman" w:hAnsi="Times New Roman"/>
          <w:b w:val="1"/>
        </w:rPr>
      </w:pPr>
    </w:p>
    <w:p w14:paraId="8A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Приложение №1</w:t>
      </w:r>
    </w:p>
    <w:p w14:paraId="8B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к Договору № </w:t>
      </w:r>
    </w:p>
    <w:p w14:paraId="8C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от «</w:t>
      </w:r>
      <w:r>
        <w:rPr>
          <w:rFonts w:ascii="Times New Roman" w:hAnsi="Times New Roman"/>
          <w:b w:val="1"/>
        </w:rPr>
        <w:t>___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  <w:b w:val="1"/>
        </w:rPr>
        <w:t>___________ 2020</w:t>
      </w:r>
      <w:r>
        <w:rPr>
          <w:rFonts w:ascii="Times New Roman" w:hAnsi="Times New Roman"/>
          <w:b w:val="1"/>
        </w:rPr>
        <w:t xml:space="preserve"> года</w:t>
      </w:r>
    </w:p>
    <w:p w14:paraId="8D000000">
      <w:pPr>
        <w:ind/>
        <w:jc w:val="center"/>
        <w:rPr>
          <w:rFonts w:ascii="Times New Roman" w:hAnsi="Times New Roman"/>
          <w:b w:val="1"/>
        </w:rPr>
      </w:pPr>
    </w:p>
    <w:p w14:paraId="8E000000">
      <w:pPr>
        <w:ind/>
        <w:jc w:val="center"/>
        <w:rPr>
          <w:b w:val="1"/>
        </w:rPr>
      </w:pPr>
    </w:p>
    <w:p w14:paraId="8F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ФОРМА</w:t>
      </w:r>
    </w:p>
    <w:p w14:paraId="90000000">
      <w:pPr>
        <w:rPr>
          <w:rFonts w:ascii="Times New Roman" w:hAnsi="Times New Roman"/>
          <w:b w:val="1"/>
          <w:sz w:val="28"/>
        </w:rPr>
      </w:pPr>
    </w:p>
    <w:p w14:paraId="9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Заявка</w:t>
      </w:r>
    </w:p>
    <w:p w14:paraId="92000000">
      <w:pPr>
        <w:rPr>
          <w:rFonts w:ascii="Times New Roman" w:hAnsi="Times New Roman"/>
        </w:rPr>
      </w:pPr>
    </w:p>
    <w:p w14:paraId="93000000">
      <w:pPr>
        <w:tabs>
          <w:tab w:leader="none" w:pos="10205" w:val="right"/>
        </w:tabs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/>
          <w:b w:val="1"/>
        </w:rPr>
        <w:t>Заказчика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976"/>
        <w:gridCol w:w="1843"/>
        <w:gridCol w:w="1843"/>
        <w:gridCol w:w="3260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9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автомобиля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>. номер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9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выпуска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ТС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B9000000">
      <w:pPr>
        <w:ind w:firstLine="708" w:left="0"/>
        <w:jc w:val="both"/>
        <w:rPr>
          <w:rFonts w:ascii="Times New Roman" w:hAnsi="Times New Roman"/>
        </w:rPr>
      </w:pPr>
    </w:p>
    <w:p w14:paraId="BA000000">
      <w:pPr>
        <w:ind w:firstLine="708" w:left="0"/>
        <w:jc w:val="both"/>
        <w:rPr>
          <w:rFonts w:ascii="Times New Roman" w:hAnsi="Times New Roman"/>
          <w:sz w:val="22"/>
        </w:rPr>
      </w:pPr>
    </w:p>
    <w:p w14:paraId="B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ИСПОЛНИТЕЛЬ:</w:t>
      </w:r>
    </w:p>
    <w:p w14:paraId="BC000000">
      <w:pPr>
        <w:ind/>
        <w:jc w:val="both"/>
        <w:rPr>
          <w:rFonts w:ascii="Times New Roman" w:hAnsi="Times New Roman"/>
          <w:b w:val="1"/>
        </w:rPr>
      </w:pPr>
    </w:p>
    <w:p w14:paraId="BD000000">
      <w:pPr>
        <w:ind/>
        <w:jc w:val="both"/>
        <w:rPr>
          <w:rFonts w:ascii="Times New Roman" w:hAnsi="Times New Roman"/>
        </w:rPr>
      </w:pPr>
    </w:p>
    <w:p w14:paraId="B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 Федоренко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.В.</w:t>
      </w:r>
    </w:p>
    <w:p w14:paraId="BF000000">
      <w:pPr>
        <w:ind/>
        <w:jc w:val="both"/>
        <w:rPr>
          <w:rFonts w:ascii="Times New Roman" w:hAnsi="Times New Roman"/>
        </w:rPr>
      </w:pPr>
    </w:p>
    <w:p w14:paraId="C0000000">
      <w:pPr>
        <w:ind/>
        <w:jc w:val="both"/>
        <w:rPr>
          <w:rFonts w:ascii="Times New Roman" w:hAnsi="Times New Roman"/>
        </w:rPr>
      </w:pPr>
    </w:p>
    <w:p w14:paraId="C1000000">
      <w:pPr>
        <w:ind/>
        <w:jc w:val="both"/>
        <w:rPr>
          <w:rFonts w:ascii="Times New Roman" w:hAnsi="Times New Roman"/>
        </w:rPr>
      </w:pPr>
    </w:p>
    <w:p w14:paraId="C2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ЗАКАЗЧИК:</w:t>
      </w:r>
    </w:p>
    <w:p w14:paraId="C3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     </w:t>
      </w:r>
      <w:r>
        <w:rPr>
          <w:rFonts w:ascii="Times New Roman" w:hAnsi="Times New Roman"/>
          <w:b w:val="1"/>
        </w:rPr>
        <w:t xml:space="preserve">             </w:t>
      </w:r>
      <w:r>
        <w:rPr>
          <w:rFonts w:ascii="Times New Roman" w:hAnsi="Times New Roman"/>
          <w:b w:val="1"/>
        </w:rPr>
        <w:t xml:space="preserve">        </w:t>
      </w:r>
      <w:r>
        <w:rPr>
          <w:rFonts w:ascii="Times New Roman" w:hAnsi="Times New Roman"/>
          <w:b w:val="1"/>
        </w:rPr>
        <w:t xml:space="preserve">      </w:t>
      </w:r>
      <w:r>
        <w:rPr>
          <w:rFonts w:ascii="Times New Roman" w:hAnsi="Times New Roman"/>
          <w:b w:val="1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</w:p>
    <w:p w14:paraId="C4000000">
      <w:pPr>
        <w:rPr>
          <w:rFonts w:ascii="Times New Roman" w:hAnsi="Times New Roman"/>
        </w:rPr>
      </w:pPr>
    </w:p>
    <w:p w14:paraId="C5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_____________/___________________</w:t>
      </w:r>
    </w:p>
    <w:p w14:paraId="C6000000">
      <w:pPr>
        <w:rPr>
          <w:rFonts w:ascii="Times New Roman" w:hAnsi="Times New Roman"/>
        </w:rPr>
      </w:pPr>
    </w:p>
    <w:p w14:paraId="C7000000">
      <w:pPr>
        <w:rPr>
          <w:rFonts w:ascii="Times New Roman" w:hAnsi="Times New Roman"/>
        </w:rPr>
      </w:pPr>
    </w:p>
    <w:p w14:paraId="C8000000">
      <w:pPr>
        <w:rPr>
          <w:rFonts w:ascii="Times New Roman" w:hAnsi="Times New Roman"/>
        </w:rPr>
      </w:pPr>
    </w:p>
    <w:p w14:paraId="C9000000">
      <w:pPr>
        <w:rPr>
          <w:rFonts w:ascii="Times New Roman" w:hAnsi="Times New Roman"/>
        </w:rPr>
      </w:pPr>
    </w:p>
    <w:p w14:paraId="CA000000">
      <w:pPr>
        <w:rPr>
          <w:rFonts w:ascii="Times New Roman" w:hAnsi="Times New Roman"/>
        </w:rPr>
      </w:pPr>
    </w:p>
    <w:p w14:paraId="CB000000">
      <w:pPr>
        <w:rPr>
          <w:rFonts w:ascii="Times New Roman" w:hAnsi="Times New Roman"/>
        </w:rPr>
      </w:pPr>
    </w:p>
    <w:p w14:paraId="CC000000">
      <w:pPr>
        <w:rPr>
          <w:rFonts w:ascii="Times New Roman" w:hAnsi="Times New Roman"/>
        </w:rPr>
      </w:pPr>
    </w:p>
    <w:p w14:paraId="CD000000">
      <w:pPr>
        <w:rPr>
          <w:rFonts w:ascii="Times New Roman" w:hAnsi="Times New Roman"/>
        </w:rPr>
      </w:pPr>
    </w:p>
    <w:p w14:paraId="CE000000">
      <w:pPr>
        <w:rPr>
          <w:rFonts w:ascii="Times New Roman" w:hAnsi="Times New Roman"/>
        </w:rPr>
      </w:pPr>
    </w:p>
    <w:p w14:paraId="CF000000">
      <w:pPr>
        <w:rPr>
          <w:rFonts w:ascii="Times New Roman" w:hAnsi="Times New Roman"/>
        </w:rPr>
      </w:pPr>
    </w:p>
    <w:p w14:paraId="D0000000">
      <w:pPr>
        <w:ind/>
        <w:jc w:val="center"/>
        <w:rPr>
          <w:rFonts w:ascii="Times New Roman" w:hAnsi="Times New Roman"/>
        </w:rPr>
      </w:pPr>
    </w:p>
    <w:p w14:paraId="D1000000">
      <w:pPr>
        <w:ind/>
        <w:jc w:val="center"/>
        <w:rPr>
          <w:rFonts w:ascii="Times New Roman" w:hAnsi="Times New Roman"/>
        </w:rPr>
      </w:pPr>
    </w:p>
    <w:p w14:paraId="D2000000">
      <w:pPr>
        <w:ind/>
        <w:jc w:val="center"/>
        <w:rPr>
          <w:rFonts w:ascii="Times New Roman" w:hAnsi="Times New Roman"/>
        </w:rPr>
      </w:pPr>
    </w:p>
    <w:p w14:paraId="D3000000">
      <w:pPr>
        <w:ind/>
        <w:jc w:val="center"/>
        <w:rPr>
          <w:rFonts w:ascii="Times New Roman" w:hAnsi="Times New Roman"/>
        </w:rPr>
      </w:pPr>
    </w:p>
    <w:p w14:paraId="D4000000">
      <w:pPr>
        <w:ind/>
        <w:jc w:val="center"/>
        <w:rPr>
          <w:rFonts w:ascii="Times New Roman" w:hAnsi="Times New Roman"/>
        </w:rPr>
      </w:pPr>
    </w:p>
    <w:p w14:paraId="D5000000">
      <w:pPr>
        <w:ind/>
        <w:jc w:val="center"/>
        <w:rPr>
          <w:rFonts w:ascii="Times New Roman" w:hAnsi="Times New Roman"/>
        </w:rPr>
      </w:pPr>
    </w:p>
    <w:p w14:paraId="D6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«ФОРМА СОГЛАСОВАНА»</w:t>
      </w:r>
    </w:p>
    <w:p w14:paraId="D7000000">
      <w:pPr>
        <w:sectPr>
          <w:type w:val="continuous"/>
          <w:pgSz w:h="16837" w:orient="portrait" w:w="11905"/>
          <w:pgMar w:bottom="426" w:footer="720" w:gutter="0" w:header="720" w:left="720" w:right="720" w:top="284"/>
        </w:sectPr>
      </w:pPr>
    </w:p>
    <w:p w14:paraId="D8000000">
      <w:pPr>
        <w:rPr>
          <w:rFonts w:ascii="Times New Roman" w:hAnsi="Times New Roman"/>
        </w:rPr>
      </w:pPr>
    </w:p>
    <w:p w14:paraId="D9000000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                                                                                                          ЗАКАЗЧИК:</w:t>
      </w:r>
    </w:p>
    <w:p w14:paraId="DA000000">
      <w:pPr>
        <w:rPr>
          <w:rFonts w:ascii="Times New Roman" w:hAnsi="Times New Roman"/>
        </w:rPr>
      </w:pPr>
      <w:r>
        <w:rPr>
          <w:rFonts w:ascii="Times New Roman" w:hAnsi="Times New Roman"/>
        </w:rPr>
        <w:t>ООО «СИБЭКС</w:t>
      </w:r>
      <w:r>
        <w:rPr>
          <w:rFonts w:ascii="Times New Roman" w:hAnsi="Times New Roman"/>
        </w:rPr>
        <w:t>-Т</w:t>
      </w:r>
      <w:r>
        <w:rPr>
          <w:rFonts w:ascii="Times New Roman" w:hAnsi="Times New Roman"/>
        </w:rPr>
        <w:t xml:space="preserve">»                                                                                   </w:t>
      </w:r>
    </w:p>
    <w:p w14:paraId="DB0000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 Федоренко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.В.                                                                             __________ /____________</w:t>
      </w:r>
    </w:p>
    <w:p w14:paraId="DC000000">
      <w:pPr>
        <w:rPr>
          <w:rFonts w:ascii="Times New Roman" w:hAnsi="Times New Roman"/>
        </w:rPr>
      </w:pPr>
    </w:p>
    <w:p w14:paraId="DD000000">
      <w:pPr>
        <w:rPr>
          <w:rFonts w:ascii="Times New Roman" w:hAnsi="Times New Roman"/>
        </w:rPr>
      </w:pPr>
    </w:p>
    <w:p w14:paraId="DE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14:paraId="DF000000">
      <w:pPr>
        <w:sectPr>
          <w:type w:val="continuous"/>
          <w:pgSz w:h="16837" w:orient="portrait" w:w="11905"/>
          <w:pgMar w:bottom="426" w:footer="720" w:gutter="0" w:header="720" w:left="720" w:right="720" w:top="284"/>
        </w:sectPr>
      </w:pPr>
    </w:p>
    <w:p w14:paraId="E0000000">
      <w:pPr>
        <w:rPr>
          <w:rFonts w:ascii="Times New Roman" w:hAnsi="Times New Roman"/>
        </w:rPr>
      </w:pPr>
    </w:p>
    <w:p w14:paraId="E1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1"/>
        </w:rPr>
        <w:t xml:space="preserve">                          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Приложение №2</w:t>
      </w:r>
    </w:p>
    <w:p w14:paraId="E2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</w:rPr>
        <w:t>к Д</w:t>
      </w:r>
      <w:r>
        <w:rPr>
          <w:rFonts w:ascii="Times New Roman" w:hAnsi="Times New Roman"/>
          <w:b w:val="1"/>
        </w:rPr>
        <w:t>оговору</w:t>
      </w:r>
      <w:r>
        <w:rPr>
          <w:rFonts w:ascii="Times New Roman" w:hAnsi="Times New Roman"/>
          <w:b w:val="1"/>
        </w:rPr>
        <w:t xml:space="preserve"> № </w:t>
      </w:r>
    </w:p>
    <w:p w14:paraId="E3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от «___</w:t>
      </w:r>
      <w:r>
        <w:rPr>
          <w:rFonts w:ascii="Times New Roman" w:hAnsi="Times New Roman"/>
          <w:b w:val="1"/>
        </w:rPr>
        <w:t xml:space="preserve">» </w:t>
      </w:r>
      <w:r>
        <w:rPr>
          <w:rFonts w:ascii="Times New Roman" w:hAnsi="Times New Roman"/>
          <w:b w:val="1"/>
        </w:rPr>
        <w:t>____________ 2020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года</w:t>
      </w:r>
    </w:p>
    <w:tbl>
      <w:tblPr>
        <w:tblStyle w:val="Style_1"/>
        <w:tblInd w:type="dxa" w:w="97"/>
        <w:tblLayout w:type="fixed"/>
      </w:tblPr>
      <w:tblGrid>
        <w:gridCol w:w="1976"/>
        <w:gridCol w:w="1100"/>
        <w:gridCol w:w="1007"/>
        <w:gridCol w:w="1007"/>
        <w:gridCol w:w="1100"/>
        <w:gridCol w:w="1100"/>
        <w:gridCol w:w="1100"/>
        <w:gridCol w:w="1046"/>
        <w:gridCol w:w="1046"/>
        <w:gridCol w:w="1648"/>
        <w:gridCol w:w="2730"/>
      </w:tblGrid>
      <w:tr>
        <w:trPr>
          <w:trHeight w:hRule="atLeast" w:val="840"/>
        </w:trPr>
        <w:tc>
          <w:tcPr>
            <w:tcW w:type="dxa" w:w="14860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E4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 стоимость услуг</w:t>
            </w:r>
            <w:r>
              <w:rPr>
                <w:rFonts w:ascii="Times New Roman" w:hAnsi="Times New Roman"/>
              </w:rPr>
              <w:t xml:space="preserve">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>
        <w:trPr>
          <w:trHeight w:hRule="atLeast" w:val="660"/>
        </w:trPr>
        <w:tc>
          <w:tcPr>
            <w:tcW w:type="dxa" w:w="1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РФ</w:t>
            </w:r>
          </w:p>
        </w:tc>
        <w:tc>
          <w:tcPr>
            <w:tcW w:type="dxa" w:w="10154"/>
            <w:gridSpan w:val="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type="dxa" w:w="27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документа </w:t>
            </w:r>
          </w:p>
        </w:tc>
      </w:tr>
      <w:tr>
        <w:trPr>
          <w:trHeight w:hRule="atLeast" w:val="1350"/>
        </w:trPr>
        <w:tc>
          <w:tcPr>
            <w:tcW w:type="dxa" w:w="1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E8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</w:t>
            </w:r>
            <w:r>
              <w:rPr>
                <w:rFonts w:ascii="Times New Roman" w:hAnsi="Times New Roman"/>
                <w:i w:val="1"/>
              </w:rPr>
              <w:t>1</w:t>
            </w:r>
            <w:r>
              <w:rPr>
                <w:rFonts w:ascii="Times New Roman" w:hAnsi="Times New Roman"/>
                <w:i w:val="1"/>
              </w:rPr>
              <w:t xml:space="preserve">             легковые </w:t>
            </w:r>
            <w:r>
              <w:rPr>
                <w:rFonts w:ascii="Times New Roman" w:hAnsi="Times New Roman"/>
                <w:i w:val="1"/>
              </w:rPr>
              <w:t>автомоб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E9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</w:t>
            </w:r>
            <w:r>
              <w:rPr>
                <w:rFonts w:ascii="Times New Roman" w:hAnsi="Times New Roman"/>
                <w:i w:val="1"/>
              </w:rPr>
              <w:t>2</w:t>
            </w:r>
            <w:r>
              <w:rPr>
                <w:rFonts w:ascii="Times New Roman" w:hAnsi="Times New Roman"/>
                <w:i w:val="1"/>
              </w:rPr>
              <w:t xml:space="preserve"> автобус до 5 тонн</w:t>
            </w: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EA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М3 автобус свыше 5 тонн</w:t>
            </w:r>
          </w:p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EB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N1                 груз</w:t>
            </w:r>
            <w:r>
              <w:rPr>
                <w:rFonts w:ascii="Times New Roman" w:hAnsi="Times New Roman"/>
                <w:i w:val="1"/>
              </w:rPr>
              <w:t>.</w:t>
            </w: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>а</w:t>
            </w:r>
            <w:r>
              <w:rPr>
                <w:rFonts w:ascii="Times New Roman" w:hAnsi="Times New Roman"/>
                <w:i w:val="1"/>
              </w:rPr>
              <w:t>втомоб</w:t>
            </w:r>
            <w:r>
              <w:rPr>
                <w:rFonts w:ascii="Times New Roman" w:hAnsi="Times New Roman"/>
                <w:i w:val="1"/>
              </w:rPr>
              <w:t>. до 3,5 тонн</w:t>
            </w:r>
          </w:p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EC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N2 груз</w:t>
            </w:r>
            <w:r>
              <w:rPr>
                <w:rFonts w:ascii="Times New Roman" w:hAnsi="Times New Roman"/>
                <w:i w:val="1"/>
              </w:rPr>
              <w:t>.</w:t>
            </w: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>а</w:t>
            </w:r>
            <w:r>
              <w:rPr>
                <w:rFonts w:ascii="Times New Roman" w:hAnsi="Times New Roman"/>
                <w:i w:val="1"/>
              </w:rPr>
              <w:t>втомоб</w:t>
            </w:r>
            <w:r>
              <w:rPr>
                <w:rFonts w:ascii="Times New Roman" w:hAnsi="Times New Roman"/>
                <w:i w:val="1"/>
              </w:rPr>
              <w:t>. от 3,5 до 12 тонн</w:t>
            </w:r>
          </w:p>
        </w:tc>
        <w:tc>
          <w:tcPr>
            <w:tcW w:type="dxa" w:w="11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N3 груз</w:t>
            </w:r>
            <w:r>
              <w:rPr>
                <w:rFonts w:ascii="Times New Roman" w:hAnsi="Times New Roman"/>
                <w:i w:val="1"/>
              </w:rPr>
              <w:t>.</w:t>
            </w: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>а</w:t>
            </w:r>
            <w:r>
              <w:rPr>
                <w:rFonts w:ascii="Times New Roman" w:hAnsi="Times New Roman"/>
                <w:i w:val="1"/>
              </w:rPr>
              <w:t>втомоб</w:t>
            </w:r>
            <w:r>
              <w:rPr>
                <w:rFonts w:ascii="Times New Roman" w:hAnsi="Times New Roman"/>
                <w:i w:val="1"/>
              </w:rPr>
              <w:t>. свыше 12 тонн</w:t>
            </w:r>
          </w:p>
        </w:tc>
        <w:tc>
          <w:tcPr>
            <w:tcW w:type="dxa" w:w="10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</w:t>
            </w:r>
            <w:r>
              <w:rPr>
                <w:rFonts w:ascii="Times New Roman" w:hAnsi="Times New Roman"/>
                <w:i w:val="1"/>
              </w:rPr>
              <w:t>1</w:t>
            </w:r>
            <w:r>
              <w:rPr>
                <w:rFonts w:ascii="Times New Roman" w:hAnsi="Times New Roman"/>
                <w:i w:val="1"/>
              </w:rPr>
              <w:t>, О2 Прицепы до 3,5 тонн</w:t>
            </w:r>
          </w:p>
        </w:tc>
        <w:tc>
          <w:tcPr>
            <w:tcW w:type="dxa" w:w="10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О3, О</w:t>
            </w:r>
            <w:r>
              <w:rPr>
                <w:rFonts w:ascii="Times New Roman" w:hAnsi="Times New Roman"/>
                <w:i w:val="1"/>
              </w:rPr>
              <w:t>4</w:t>
            </w:r>
            <w:r>
              <w:rPr>
                <w:rFonts w:ascii="Times New Roman" w:hAnsi="Times New Roman"/>
                <w:i w:val="1"/>
              </w:rPr>
              <w:t xml:space="preserve"> Прицепы свыше  3,5 тонн</w:t>
            </w:r>
          </w:p>
        </w:tc>
        <w:tc>
          <w:tcPr>
            <w:tcW w:type="dxa" w:w="16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L </w:t>
            </w:r>
            <w:r>
              <w:rPr>
                <w:rFonts w:ascii="Times New Roman" w:hAnsi="Times New Roman"/>
                <w:i w:val="1"/>
              </w:rPr>
              <w:t>Мото-транспортные</w:t>
            </w:r>
            <w:r>
              <w:rPr>
                <w:rFonts w:ascii="Times New Roman" w:hAnsi="Times New Roman"/>
                <w:i w:val="1"/>
              </w:rPr>
              <w:t xml:space="preserve"> средства</w:t>
            </w:r>
          </w:p>
        </w:tc>
        <w:tc>
          <w:tcPr>
            <w:tcW w:type="dxa" w:w="2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(дата, номер)</w:t>
            </w:r>
          </w:p>
        </w:tc>
      </w:tr>
      <w:tr>
        <w:trPr>
          <w:trHeight w:hRule="atLeast" w:val="255"/>
        </w:trPr>
        <w:tc>
          <w:tcPr>
            <w:tcW w:type="dxa" w:w="14860"/>
            <w:gridSpan w:val="1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2000000">
            <w:pPr>
              <w:widowControl w:val="1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5- Сибирский федеральный округ</w:t>
            </w:r>
          </w:p>
        </w:tc>
      </w:tr>
      <w:tr>
        <w:trPr>
          <w:trHeight w:hRule="atLeast" w:val="480"/>
        </w:trPr>
        <w:tc>
          <w:tcPr>
            <w:tcW w:type="dxa" w:w="1976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widowControl w:val="1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Новосибиская</w:t>
            </w:r>
            <w:r>
              <w:rPr>
                <w:rFonts w:ascii="Times New Roman" w:hAnsi="Times New Roman"/>
                <w:color w:val="000000"/>
              </w:rPr>
              <w:t xml:space="preserve"> область</w:t>
            </w:r>
          </w:p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type="dxa" w:w="11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type="dxa" w:w="104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type="dxa" w:w="104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type="dxa" w:w="164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type="dxa" w:w="273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FD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Новосибирской области                          от 15.04.2013 № 168-п</w:t>
            </w:r>
          </w:p>
        </w:tc>
      </w:tr>
      <w:tr>
        <w:trPr>
          <w:trHeight w:hRule="atLeast" w:val="480"/>
        </w:trPr>
        <w:tc>
          <w:tcPr>
            <w:tcW w:type="dxa" w:w="197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widowControl w:val="1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1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3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08010000">
            <w:pPr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09010000">
      <w:pPr>
        <w:ind/>
        <w:jc w:val="center"/>
        <w:rPr>
          <w:rFonts w:ascii="Times New Roman" w:hAnsi="Times New Roman"/>
          <w:b w:val="1"/>
        </w:rPr>
      </w:pPr>
    </w:p>
    <w:p w14:paraId="0A010000">
      <w:pPr>
        <w:ind w:firstLine="708" w:left="0"/>
        <w:jc w:val="both"/>
        <w:rPr>
          <w:rFonts w:ascii="Times New Roman" w:hAnsi="Times New Roman"/>
        </w:rPr>
      </w:pPr>
    </w:p>
    <w:p w14:paraId="0B010000">
      <w:pPr>
        <w:ind w:firstLine="708" w:left="0"/>
        <w:jc w:val="both"/>
        <w:rPr>
          <w:rFonts w:ascii="Times New Roman" w:hAnsi="Times New Roman"/>
          <w:b w:val="1"/>
        </w:rPr>
      </w:pPr>
    </w:p>
    <w:p w14:paraId="0C01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ИСПОЛНИТЕЛЬ:                                                                                                           </w:t>
      </w:r>
      <w:r>
        <w:rPr>
          <w:rFonts w:ascii="Times New Roman" w:hAnsi="Times New Roman"/>
          <w:b w:val="1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ЗАКАЗЧИК</w:t>
      </w:r>
      <w:r>
        <w:rPr>
          <w:rFonts w:ascii="Times New Roman" w:hAnsi="Times New Roman"/>
          <w:b w:val="1"/>
        </w:rPr>
        <w:t>:</w:t>
      </w:r>
    </w:p>
    <w:p w14:paraId="0D010000">
      <w:pPr>
        <w:sectPr>
          <w:pgSz w:h="11905" w:orient="landscape" w:w="16837"/>
          <w:pgMar w:bottom="720" w:footer="720" w:gutter="0" w:header="720" w:left="426" w:right="284" w:top="720"/>
        </w:sectPr>
      </w:pPr>
    </w:p>
    <w:p w14:paraId="0E01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ООО </w:t>
      </w:r>
      <w:r>
        <w:rPr>
          <w:rFonts w:ascii="Times New Roman" w:hAnsi="Times New Roman"/>
          <w:b w:val="1"/>
        </w:rPr>
        <w:t>«СИБЭКС</w:t>
      </w:r>
      <w:r>
        <w:rPr>
          <w:rFonts w:ascii="Times New Roman" w:hAnsi="Times New Roman"/>
          <w:b w:val="1"/>
        </w:rPr>
        <w:t>-Т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  <w:b w:val="1"/>
        </w:rPr>
        <w:t xml:space="preserve">                  </w:t>
      </w:r>
      <w:r>
        <w:rPr>
          <w:rFonts w:ascii="Times New Roman" w:hAnsi="Times New Roman"/>
          <w:b w:val="1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</w:p>
    <w:p w14:paraId="0F010000">
      <w:pPr>
        <w:tabs>
          <w:tab w:leader="none" w:pos="11032" w:val="left"/>
        </w:tabs>
        <w:ind w:right="99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иректор</w:t>
      </w:r>
    </w:p>
    <w:p w14:paraId="10010000">
      <w:pPr>
        <w:tabs>
          <w:tab w:leader="none" w:pos="11032" w:val="left"/>
        </w:tabs>
        <w:ind w:right="99"/>
        <w:rPr>
          <w:rFonts w:ascii="Times New Roman" w:hAnsi="Times New Roman"/>
        </w:rPr>
      </w:pPr>
    </w:p>
    <w:p w14:paraId="11010000">
      <w:pPr>
        <w:tabs>
          <w:tab w:leader="none" w:pos="11032" w:val="left"/>
        </w:tabs>
        <w:ind w:right="99"/>
        <w:rPr>
          <w:rFonts w:ascii="Times New Roman" w:hAnsi="Times New Roman"/>
        </w:rPr>
      </w:pPr>
      <w:r>
        <w:rPr>
          <w:rFonts w:ascii="Times New Roman" w:hAnsi="Times New Roman"/>
        </w:rPr>
        <w:t>____________ Федоренко Д</w:t>
      </w:r>
      <w:r>
        <w:rPr>
          <w:rFonts w:ascii="Times New Roman" w:hAnsi="Times New Roman"/>
        </w:rPr>
        <w:t>.В.</w:t>
      </w:r>
    </w:p>
    <w:sectPr>
      <w:type w:val="continuous"/>
      <w:pgSz w:h="11905" w:orient="landscape" w:w="16837"/>
      <w:pgMar w:bottom="720" w:footer="720" w:gutter="0" w:header="720" w:left="426" w:right="284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ahoma" w:hAnsi="Tahoma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ahoma" w:hAnsi="Tahoma"/>
      <w:sz w:val="24"/>
    </w:rPr>
  </w:style>
  <w:style w:default="1" w:styleId="Style_2_ch" w:type="character">
    <w:name w:val="Normal"/>
    <w:link w:val="Style_2"/>
    <w:rPr>
      <w:rFonts w:ascii="Tahoma" w:hAnsi="Tahoma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Font Style11"/>
    <w:link w:val="Style_4_ch"/>
    <w:rPr>
      <w:rFonts w:ascii="Tahoma" w:hAnsi="Tahoma"/>
      <w:sz w:val="18"/>
    </w:rPr>
  </w:style>
  <w:style w:styleId="Style_4_ch" w:type="character">
    <w:name w:val="Font Style11"/>
    <w:link w:val="Style_4"/>
    <w:rPr>
      <w:rFonts w:ascii="Tahoma" w:hAnsi="Tahoma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Style8"/>
    <w:basedOn w:val="Style_2"/>
    <w:link w:val="Style_6_ch"/>
    <w:pPr>
      <w:spacing w:line="170" w:lineRule="exact"/>
      <w:ind w:hanging="903" w:left="903"/>
    </w:pPr>
  </w:style>
  <w:style w:styleId="Style_6_ch" w:type="character">
    <w:name w:val="Style8"/>
    <w:basedOn w:val="Style_2_ch"/>
    <w:link w:val="Style_6"/>
  </w:style>
  <w:style w:styleId="Style_7" w:type="paragraph">
    <w:name w:val="head0"/>
    <w:basedOn w:val="Style_2"/>
    <w:link w:val="Style_7_ch"/>
    <w:pPr>
      <w:widowControl w:val="1"/>
      <w:spacing w:after="120" w:before="240"/>
      <w:ind/>
      <w:jc w:val="center"/>
    </w:pPr>
    <w:rPr>
      <w:rFonts w:ascii="Times New Roman" w:hAnsi="Times New Roman"/>
      <w:b w:val="1"/>
    </w:rPr>
  </w:style>
  <w:style w:styleId="Style_7_ch" w:type="character">
    <w:name w:val="head0"/>
    <w:basedOn w:val="Style_2_ch"/>
    <w:link w:val="Style_7"/>
    <w:rPr>
      <w:rFonts w:ascii="Times New Roman" w:hAnsi="Times New Roman"/>
      <w:b w:val="1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Font Style15"/>
    <w:link w:val="Style_9_ch"/>
    <w:rPr>
      <w:rFonts w:ascii="Tahoma" w:hAnsi="Tahoma"/>
      <w:sz w:val="16"/>
    </w:rPr>
  </w:style>
  <w:style w:styleId="Style_9_ch" w:type="character">
    <w:name w:val="Font Style15"/>
    <w:link w:val="Style_9"/>
    <w:rPr>
      <w:rFonts w:ascii="Tahoma" w:hAnsi="Tahoma"/>
      <w:sz w:val="16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nt Style13"/>
    <w:link w:val="Style_11_ch"/>
    <w:rPr>
      <w:rFonts w:ascii="Tahoma" w:hAnsi="Tahoma"/>
      <w:i w:val="1"/>
      <w:spacing w:val="10"/>
      <w:sz w:val="16"/>
    </w:rPr>
  </w:style>
  <w:style w:styleId="Style_11_ch" w:type="character">
    <w:name w:val="Font Style13"/>
    <w:link w:val="Style_11"/>
    <w:rPr>
      <w:rFonts w:ascii="Tahoma" w:hAnsi="Tahoma"/>
      <w:i w:val="1"/>
      <w:spacing w:val="10"/>
      <w:sz w:val="16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nt Style16"/>
    <w:link w:val="Style_13_ch"/>
    <w:rPr>
      <w:rFonts w:ascii="Tahoma" w:hAnsi="Tahoma"/>
      <w:b w:val="1"/>
      <w:spacing w:val="-10"/>
      <w:sz w:val="16"/>
    </w:rPr>
  </w:style>
  <w:style w:styleId="Style_13_ch" w:type="character">
    <w:name w:val="Font Style16"/>
    <w:link w:val="Style_13"/>
    <w:rPr>
      <w:rFonts w:ascii="Tahoma" w:hAnsi="Tahoma"/>
      <w:b w:val="1"/>
      <w:spacing w:val="-10"/>
      <w:sz w:val="16"/>
    </w:rPr>
  </w:style>
  <w:style w:styleId="Style_14" w:type="paragraph">
    <w:name w:val="Style1"/>
    <w:basedOn w:val="Style_2"/>
    <w:link w:val="Style_14_ch"/>
  </w:style>
  <w:style w:styleId="Style_14_ch" w:type="character">
    <w:name w:val="Style1"/>
    <w:basedOn w:val="Style_2_ch"/>
    <w:link w:val="Style_14"/>
  </w:style>
  <w:style w:styleId="Style_15" w:type="paragraph">
    <w:name w:val="Style6"/>
    <w:basedOn w:val="Style_2"/>
    <w:link w:val="Style_15_ch"/>
  </w:style>
  <w:style w:styleId="Style_15_ch" w:type="character">
    <w:name w:val="Style6"/>
    <w:basedOn w:val="Style_2_ch"/>
    <w:link w:val="Style_15"/>
  </w:style>
  <w:style w:styleId="Style_16" w:type="paragraph">
    <w:name w:val="Style5"/>
    <w:basedOn w:val="Style_2"/>
    <w:link w:val="Style_16_ch"/>
    <w:pPr>
      <w:spacing w:line="177" w:lineRule="exact"/>
      <w:ind/>
      <w:jc w:val="center"/>
    </w:pPr>
  </w:style>
  <w:style w:styleId="Style_16_ch" w:type="character">
    <w:name w:val="Style5"/>
    <w:basedOn w:val="Style_2_ch"/>
    <w:link w:val="Style_16"/>
  </w:style>
  <w:style w:styleId="Style_17" w:type="paragraph">
    <w:name w:val="Style4"/>
    <w:basedOn w:val="Style_2"/>
    <w:link w:val="Style_17_ch"/>
  </w:style>
  <w:style w:styleId="Style_17_ch" w:type="character">
    <w:name w:val="Style4"/>
    <w:basedOn w:val="Style_2_ch"/>
    <w:link w:val="Style_17"/>
  </w:style>
  <w:style w:styleId="Style_18" w:type="paragraph">
    <w:name w:val="toc 3"/>
    <w:next w:val="Style_2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Font Style14"/>
    <w:link w:val="Style_19_ch"/>
    <w:rPr>
      <w:rFonts w:ascii="Tahoma" w:hAnsi="Tahoma"/>
      <w:b w:val="1"/>
      <w:sz w:val="16"/>
    </w:rPr>
  </w:style>
  <w:style w:styleId="Style_19_ch" w:type="character">
    <w:name w:val="Font Style14"/>
    <w:link w:val="Style_19"/>
    <w:rPr>
      <w:rFonts w:ascii="Tahoma" w:hAnsi="Tahoma"/>
      <w:b w:val="1"/>
      <w:sz w:val="16"/>
    </w:rPr>
  </w:style>
  <w:style w:styleId="Style_20" w:type="paragraph">
    <w:name w:val="Normal (Web)"/>
    <w:basedOn w:val="Style_2"/>
    <w:link w:val="Style_20_ch"/>
    <w:pPr>
      <w:widowControl w:val="1"/>
      <w:spacing w:afterAutospacing="on" w:beforeAutospacing="on"/>
      <w:ind/>
    </w:pPr>
    <w:rPr>
      <w:rFonts w:ascii="Times New Roman" w:hAnsi="Times New Roman"/>
    </w:rPr>
  </w:style>
  <w:style w:styleId="Style_20_ch" w:type="character">
    <w:name w:val="Normal (Web)"/>
    <w:basedOn w:val="Style_2_ch"/>
    <w:link w:val="Style_20"/>
    <w:rPr>
      <w:rFonts w:ascii="Times New Roman" w:hAnsi="Times New Roman"/>
    </w:rPr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widowControl w:val="1"/>
      <w:spacing w:after="60" w:before="240"/>
      <w:ind w:firstLine="720" w:left="0"/>
      <w:jc w:val="both"/>
      <w:outlineLvl w:val="0"/>
    </w:pPr>
    <w:rPr>
      <w:rFonts w:ascii="Cambria" w:hAnsi="Cambria"/>
      <w:b w:val="1"/>
      <w:sz w:val="32"/>
    </w:rPr>
  </w:style>
  <w:style w:styleId="Style_22_ch" w:type="character">
    <w:name w:val="heading 1"/>
    <w:basedOn w:val="Style_2_ch"/>
    <w:link w:val="Style_22"/>
    <w:rPr>
      <w:rFonts w:ascii="Cambria" w:hAnsi="Cambria"/>
      <w:b w:val="1"/>
      <w:sz w:val="32"/>
    </w:rPr>
  </w:style>
  <w:style w:styleId="Style_23" w:type="paragraph">
    <w:name w:val="Hyperlink"/>
    <w:basedOn w:val="Style_24"/>
    <w:link w:val="Style_23_ch"/>
    <w:rPr>
      <w:color w:themeColor="hyperlink" w:val="0000FF"/>
      <w:u w:val="single"/>
    </w:rPr>
  </w:style>
  <w:style w:styleId="Style_23_ch" w:type="character">
    <w:name w:val="Hyperlink"/>
    <w:basedOn w:val="Style_24_ch"/>
    <w:link w:val="Style_23"/>
    <w:rPr>
      <w:color w:themeColor="hyperlink"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Style2"/>
    <w:basedOn w:val="Style_2"/>
    <w:link w:val="Style_28_ch"/>
    <w:pPr>
      <w:spacing w:line="301" w:lineRule="exact"/>
      <w:ind/>
      <w:jc w:val="center"/>
    </w:pPr>
  </w:style>
  <w:style w:styleId="Style_28_ch" w:type="character">
    <w:name w:val="Style2"/>
    <w:basedOn w:val="Style_2_ch"/>
    <w:link w:val="Style_28"/>
  </w:style>
  <w:style w:styleId="Style_29" w:type="paragraph">
    <w:name w:val="Style3"/>
    <w:basedOn w:val="Style_2"/>
    <w:link w:val="Style_29_ch"/>
    <w:pPr>
      <w:spacing w:line="183" w:lineRule="exact"/>
      <w:ind/>
      <w:jc w:val="both"/>
    </w:pPr>
  </w:style>
  <w:style w:styleId="Style_29_ch" w:type="character">
    <w:name w:val="Style3"/>
    <w:basedOn w:val="Style_2_ch"/>
    <w:link w:val="Style_29"/>
  </w:style>
  <w:style w:styleId="Style_30" w:type="paragraph">
    <w:name w:val="toc 9"/>
    <w:next w:val="Style_2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footer"/>
    <w:basedOn w:val="Style_2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2_ch"/>
    <w:link w:val="Style_32"/>
  </w:style>
  <w:style w:styleId="Style_33" w:type="paragraph">
    <w:name w:val="Style7"/>
    <w:basedOn w:val="Style_2"/>
    <w:link w:val="Style_33_ch"/>
    <w:pPr>
      <w:spacing w:line="183" w:lineRule="exact"/>
      <w:ind w:firstLine="327" w:left="0"/>
      <w:jc w:val="both"/>
    </w:pPr>
  </w:style>
  <w:style w:styleId="Style_33_ch" w:type="character">
    <w:name w:val="Style7"/>
    <w:basedOn w:val="Style_2_ch"/>
    <w:link w:val="Style_3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4" w:type="paragraph">
    <w:name w:val="toc 5"/>
    <w:next w:val="Style_2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header"/>
    <w:basedOn w:val="Style_2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header"/>
    <w:basedOn w:val="Style_2_ch"/>
    <w:link w:val="Style_35"/>
  </w:style>
  <w:style w:styleId="Style_36" w:type="paragraph">
    <w:name w:val="Font Style12"/>
    <w:link w:val="Style_36_ch"/>
    <w:rPr>
      <w:rFonts w:ascii="Tahoma" w:hAnsi="Tahoma"/>
      <w:sz w:val="28"/>
    </w:rPr>
  </w:style>
  <w:style w:styleId="Style_36_ch" w:type="character">
    <w:name w:val="Font Style12"/>
    <w:link w:val="Style_36"/>
    <w:rPr>
      <w:rFonts w:ascii="Tahoma" w:hAnsi="Tahoma"/>
      <w:sz w:val="28"/>
    </w:rPr>
  </w:style>
  <w:style w:styleId="Style_37" w:type="paragraph">
    <w:name w:val="caption"/>
    <w:basedOn w:val="Style_2"/>
    <w:next w:val="Style_2"/>
    <w:link w:val="Style_37_ch"/>
    <w:pPr>
      <w:widowControl w:val="1"/>
      <w:ind w:firstLine="709" w:left="0"/>
      <w:jc w:val="center"/>
    </w:pPr>
    <w:rPr>
      <w:rFonts w:ascii="Times New Roman" w:hAnsi="Times New Roman"/>
      <w:sz w:val="28"/>
    </w:rPr>
  </w:style>
  <w:style w:styleId="Style_37_ch" w:type="character">
    <w:name w:val="caption"/>
    <w:basedOn w:val="Style_2_ch"/>
    <w:link w:val="Style_37"/>
    <w:rPr>
      <w:rFonts w:ascii="Times New Roman" w:hAnsi="Times New Roman"/>
      <w:sz w:val="28"/>
    </w:rPr>
  </w:style>
  <w:style w:styleId="Style_38" w:type="paragraph">
    <w:name w:val="Subtitle"/>
    <w:next w:val="Style_2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2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ConsNonformat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Nonformat"/>
    <w:link w:val="Style_41"/>
    <w:rPr>
      <w:rFonts w:ascii="Courier New" w:hAnsi="Courier New"/>
    </w:rPr>
  </w:style>
  <w:style w:styleId="Style_42" w:type="paragraph">
    <w:name w:val="Balloon Text"/>
    <w:basedOn w:val="Style_2"/>
    <w:link w:val="Style_42_ch"/>
    <w:rPr>
      <w:sz w:val="16"/>
    </w:rPr>
  </w:style>
  <w:style w:styleId="Style_42_ch" w:type="character">
    <w:name w:val="Balloon Text"/>
    <w:basedOn w:val="Style_2_ch"/>
    <w:link w:val="Style_42"/>
    <w:rPr>
      <w:sz w:val="16"/>
    </w:rPr>
  </w:style>
  <w:style w:styleId="Style_43" w:type="paragraph">
    <w:name w:val="heading 2"/>
    <w:basedOn w:val="Style_2"/>
    <w:next w:val="Style_2"/>
    <w:link w:val="Style_43_ch"/>
    <w:uiPriority w:val="9"/>
    <w:qFormat/>
    <w:pPr>
      <w:keepNext w:val="1"/>
      <w:widowControl w:val="1"/>
      <w:ind/>
      <w:jc w:val="center"/>
      <w:outlineLvl w:val="1"/>
    </w:pPr>
    <w:rPr>
      <w:rFonts w:ascii="Times New Roman" w:hAnsi="Times New Roman"/>
      <w:sz w:val="28"/>
    </w:rPr>
  </w:style>
  <w:style w:styleId="Style_43_ch" w:type="character">
    <w:name w:val="heading 2"/>
    <w:basedOn w:val="Style_2_ch"/>
    <w:link w:val="Style_43"/>
    <w:rPr>
      <w:rFonts w:ascii="Times New Roman" w:hAnsi="Times New Roman"/>
      <w:sz w:val="28"/>
    </w:rPr>
  </w:style>
  <w:style w:styleId="Style_44" w:type="table">
    <w:name w:val="Table Grid"/>
    <w:basedOn w:val="Style_1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2022-04-20T07:03:49Z</dcterms:modified>
</cp:coreProperties>
</file>